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«Центр развития ребенка – детский сад № 10»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Дальнереченского городского округа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Принята на заседании                                                                                                    Утверждаю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t>Педагогического совета                                                                                                Заведующий  МБДО</w:t>
      </w:r>
      <w:r>
        <w:rPr>
          <w:rFonts w:cs="Times New Roman" w:ascii="Times New Roman" w:hAnsi="Times New Roman"/>
          <w:sz w:val="20"/>
          <w:szCs w:val="20"/>
        </w:rPr>
        <w:t xml:space="preserve">У </w:t>
      </w:r>
      <w:r>
        <w:rPr>
          <w:rFonts w:cs="Times New Roman" w:ascii="Times New Roman" w:hAnsi="Times New Roman"/>
          <w:sz w:val="20"/>
          <w:szCs w:val="20"/>
        </w:rPr>
        <w:t>«ЦРР-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«31»  </w:t>
      </w:r>
      <w:r>
        <w:rPr>
          <w:rFonts w:cs="Times New Roman" w:ascii="Times New Roman" w:hAnsi="Times New Roman"/>
          <w:sz w:val="20"/>
          <w:szCs w:val="20"/>
          <w:u w:val="single"/>
        </w:rPr>
        <w:t>августа</w:t>
      </w:r>
      <w:r>
        <w:rPr>
          <w:rFonts w:cs="Times New Roman" w:ascii="Times New Roman" w:hAnsi="Times New Roman"/>
          <w:sz w:val="20"/>
          <w:szCs w:val="20"/>
        </w:rPr>
        <w:t xml:space="preserve">  2020г.                                                                                                        детский сад № 10»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___________О.В. Кареева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 xml:space="preserve">Индивидуальная работа с воспитанником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  <w:t xml:space="preserve">по развитию творческих способностей </w:t>
      </w:r>
    </w:p>
    <w:p>
      <w:pPr>
        <w:pStyle w:val="Normal"/>
        <w:spacing w:before="0" w:after="0"/>
        <w:ind w:left="993" w:hanging="0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pacing w:before="0" w:after="0"/>
        <w:ind w:left="993" w:hanging="0"/>
        <w:rPr>
          <w:rFonts w:ascii="Times New Roman" w:hAnsi="Times New Roman" w:cs="Times New Roman"/>
          <w:b/>
          <w:b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Фамилия, имя ребенка: Гармышев Игнат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Возраст: 5 лет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Группа: № 8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Вид творческой способности: художественно - эстетическая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Основания для создания индивидуального образовательного маршрута: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- создание максимально благоприятных условий для развития творческой личности;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- результаты мониторинга освоения основной программы ДОУ в образовательной области «Художественно-эстетическое развитие», диагностические материалы, педагогические наблюдения, опросник.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Продолжительность индивидуальной работы:  2020-2021 учебный год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Способы оценки достижений воспитанника: наблюдение, тестирование, результативность участия в конкурсах.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Воспитатель: Тарасович Оксана Викторовна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Согласовано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  <w:t>Родители: (мама) ________ А.А.Гармышева</w:t>
      </w:r>
    </w:p>
    <w:p>
      <w:pPr>
        <w:pStyle w:val="Normal"/>
        <w:spacing w:lineRule="auto" w:line="360" w:before="0" w:after="0"/>
        <w:ind w:left="993" w:hanging="0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cs="Times New Roman" w:ascii="Times New Roman" w:hAnsi="Times New Roman"/>
          <w:bCs/>
          <w:color w:val="111111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bCs/>
          <w:i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Диагностический блок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Первоначальные диагностические показатели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41"/>
        <w:gridCol w:w="3148"/>
        <w:gridCol w:w="3282"/>
      </w:tblGrid>
      <w:tr>
        <w:trPr/>
        <w:tc>
          <w:tcPr>
            <w:tcW w:w="3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потенциал</w:t>
            </w:r>
          </w:p>
        </w:tc>
      </w:tr>
      <w:tr>
        <w:trPr/>
        <w:tc>
          <w:tcPr>
            <w:tcW w:w="31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Правильно располагает изображение на листе бумаги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Выделяет планы, выделяет главное цветом и размером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Умеет отбирать изобразительные материалы и инструменты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Знает все цвета и их оттенки, умеет их смешивать</w:t>
            </w:r>
          </w:p>
        </w:tc>
        <w:tc>
          <w:tcPr>
            <w:tcW w:w="3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Проявляет элементы творчества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«Экспериментирует» с изобразительными материалами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  <w:bookmarkStart w:id="0" w:name="_Hlk166614026"/>
            <w:bookmarkEnd w:id="0"/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Периодичность занятий :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1 раз в неделю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Длительность занятия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: 20 минут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Характеристика ребенка: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активен, общителен, эмоционален, работоспособен, восприимчив к новым знаниям.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Пожелания ребенка: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 участвовать в конкурсах, узнать больше о нетрадиционных техниках рисования.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Пожелания родителей: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реализовать творческий потенциал ребенка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Целевой блок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совершенствование художественных навыков, изучение нетрадиционных техник рисования.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Задачи: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/>
          <w:iCs/>
          <w:color w:val="000000"/>
          <w:sz w:val="28"/>
          <w:szCs w:val="28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/>
          <w:iCs/>
          <w:color w:val="000000"/>
          <w:sz w:val="28"/>
          <w:szCs w:val="28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/>
          <w:iCs/>
          <w:color w:val="000000"/>
          <w:sz w:val="28"/>
          <w:szCs w:val="28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Развивать интерес к нетрадиционным техникам рисования.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/>
          <w:iCs/>
          <w:color w:val="000000"/>
          <w:sz w:val="28"/>
          <w:szCs w:val="28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Воспитывать эстетические чувства, чувство «прекрасного».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/>
          <w:iCs/>
          <w:color w:val="000000"/>
          <w:sz w:val="28"/>
          <w:szCs w:val="28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</w:rPr>
        <w:t>Добиваться уверенности в собственных силах посредством творческих способностей.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32"/>
          <w:lang w:eastAsia="ru-RU"/>
        </w:rPr>
        <w:t>Содержательный блок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32"/>
          <w:lang w:eastAsia="ru-RU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4"/>
        <w:gridCol w:w="4686"/>
      </w:tblGrid>
      <w:tr>
        <w:trPr/>
        <w:tc>
          <w:tcPr>
            <w:tcW w:w="4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32"/>
                <w:lang w:eastAsia="ru-RU"/>
              </w:rPr>
              <w:t>Формы взаимодействия с ребенком участников образовательного процесса</w:t>
            </w:r>
          </w:p>
        </w:tc>
        <w:tc>
          <w:tcPr>
            <w:tcW w:w="4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32"/>
                <w:lang w:eastAsia="ru-RU"/>
              </w:rPr>
              <w:t>Индивидуальная работа в пределах и за пределами образовательной программы</w:t>
            </w:r>
          </w:p>
        </w:tc>
      </w:tr>
      <w:tr>
        <w:trPr/>
        <w:tc>
          <w:tcPr>
            <w:tcW w:w="488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8"/>
                <w:szCs w:val="28"/>
              </w:rPr>
              <w:t>Участие в украшении группы к тематическим праздникам.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8"/>
                <w:szCs w:val="28"/>
              </w:rPr>
              <w:t>Участие во всероссийском конкурсе детского рисунка  «Аврора»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8"/>
                <w:szCs w:val="28"/>
              </w:rPr>
              <w:t>Участие в дистанционных всероссийских конкурсах детских рисунков.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4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1.Учить  рисовать по памяти.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Учить видеть образ в рисунке, дорисовывать образ.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3.Упражнять в выделении цветов осенней палитры из общей цветовой гаммы.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4.Познакомить  с явлением контраста.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5.Учить работать гуашевыми красками в стиле «наложение мазков.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6.Изучение нетрадиционных техник рисования: пальцеграфия, рисование ладошками, тычком, вилками, монотипия.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7.Развивать глазомер, тонкую моторику кисти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8.Воспитывать  усидчивость,  аккуратность в работе.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9.Подготовка к участию в конкурсах рисунков.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8"/>
                <w:szCs w:val="32"/>
                <w:lang w:eastAsia="ru-RU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Cs/>
          <w:iCs/>
          <w:color w:val="000000"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</w:r>
    </w:p>
    <w:p>
      <w:pPr>
        <w:pStyle w:val="Normal"/>
        <w:spacing w:lineRule="auto" w:line="360" w:before="225" w:after="2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32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Структура занятия 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1.Мотивация ребенка.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учётом возрастных особенностей дошкольника доминирует сказочно- игровая форма преподнесения материала. Главный игровой персонаж сказочная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Фея «Фиалка»,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расколдовав которую с помощью шуточного заклинания ребенок отправляется с ней в удивительную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страну Чудес Нетрадиционного рисования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Сказочное повествование, игровые ситуации, элементы пантомимы, игры-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  Педагог  выступает  в роли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Художницы,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прекрасной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Волшебницы,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которая  творит видимый человеком мир по законам красоты и гармонии. 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Пальчиковая гимнастика.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пальчиковой гимнастики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 началом творческого процесса с использованием 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ребенку уверенно использовать различные художественные и бросовые материалы для своего творчества. 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Художественно-изобразительная  деятельность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ребенка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дошкольника  через пластические этюды, импровизации передавать эмоции, чувства в практической деятельности: нетрадиционном рисовании,  дизайн - творчестве. </w:t>
      </w:r>
    </w:p>
    <w:p>
      <w:pPr>
        <w:pStyle w:val="ListParagraph"/>
        <w:numPr>
          <w:ilvl w:val="0"/>
          <w:numId w:val="4"/>
        </w:numPr>
        <w:spacing w:lineRule="auto" w:line="360" w:before="225" w:after="225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i/>
          <w:iCs/>
          <w:sz w:val="28"/>
          <w:szCs w:val="28"/>
        </w:rPr>
        <w:t>Выставка - презентация  детской  работы.</w:t>
      </w:r>
    </w:p>
    <w:p>
      <w:pPr>
        <w:pStyle w:val="Normal"/>
        <w:spacing w:lineRule="auto" w:line="360" w:before="225" w:after="225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воспитанника с позиций оригинальности, выразительности, глубины замысла помогает ребенку ощутить радость успеха, почувствовать значимость своего труда.</w:t>
      </w:r>
    </w:p>
    <w:p>
      <w:pPr>
        <w:pStyle w:val="Normal"/>
        <w:spacing w:lineRule="auto" w:line="240" w:beforeAutospacing="1" w:after="158"/>
        <w:ind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Методика проведения:</w:t>
      </w:r>
    </w:p>
    <w:p>
      <w:pPr>
        <w:pStyle w:val="Normal"/>
        <w:numPr>
          <w:ilvl w:val="0"/>
          <w:numId w:val="3"/>
        </w:numPr>
        <w:spacing w:lineRule="auto" w:line="360" w:beforeAutospacing="1" w:after="0"/>
        <w:ind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Оборудуется место для индивидуального занятия с ребенком.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На столе размещаются различные материалы и инструменты для свободного выбора их дошкольником.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Предложить ребенку  назвать всё, что он видит, рассказать, как можно пользоваться, и выбрать, что он будут использовать в работе для реализации своего замысла.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>
      <w:pPr>
        <w:pStyle w:val="Normal"/>
        <w:spacing w:lineRule="auto" w:line="360" w:beforeAutospacing="1" w:after="158"/>
        <w:ind w:left="360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Для анализа была разработана система показателей, сведённая в таблицу для удобства фиксации наблюдений. </w:t>
      </w:r>
    </w:p>
    <w:p>
      <w:pPr>
        <w:pStyle w:val="Normal"/>
        <w:spacing w:lineRule="auto" w:line="240" w:beforeAutospacing="1" w:after="0"/>
        <w:ind w:left="57" w:firstLine="567"/>
        <w:jc w:val="center"/>
        <w:rPr>
          <w:rFonts w:ascii="Times New Roman" w:hAnsi="Times New Roman" w:eastAsia="Times New Roman" w:cs="Times New Roman"/>
          <w:b/>
          <w:b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 w:themeColor="text1" w:themeTint="f2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="0"/>
        <w:ind w:left="57"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D0D0D" w:themeColor="text1" w:themeTint="f2"/>
          <w:sz w:val="28"/>
          <w:szCs w:val="28"/>
          <w:lang w:eastAsia="ru-RU"/>
        </w:rPr>
        <w:t>Результативный блок. Заключительные показатели.</w:t>
      </w:r>
    </w:p>
    <w:p>
      <w:pPr>
        <w:pStyle w:val="Normal"/>
        <w:spacing w:lineRule="auto" w:line="240" w:beforeAutospacing="1" w:after="0"/>
        <w:ind w:left="57" w:firstLine="567"/>
        <w:jc w:val="center"/>
        <w:rPr>
          <w:rFonts w:ascii="Times New Roman" w:hAnsi="Times New Roman" w:eastAsia="Times New Roman" w:cs="Times New Roman"/>
          <w:b/>
          <w:b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 w:themeColor="text1" w:themeTint="f2"/>
          <w:sz w:val="28"/>
          <w:szCs w:val="28"/>
          <w:lang w:eastAsia="ru-RU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2"/>
        <w:gridCol w:w="3106"/>
        <w:gridCol w:w="3273"/>
      </w:tblGrid>
      <w:tr>
        <w:trPr/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Изобразительно-выразительные умения</w:t>
            </w:r>
          </w:p>
        </w:tc>
        <w:tc>
          <w:tcPr>
            <w:tcW w:w="31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Технические умения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Творческий потенциал</w:t>
            </w:r>
          </w:p>
        </w:tc>
      </w:tr>
      <w:tr>
        <w:trPr/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Умеет создавать различные цветосочетания.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Умеет составлять изображение из нескольких частей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Применяет и комбинирует разные способы изображения в одном рисунке.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Проявляет самостоятельность, инициативу, индивидуальность в рисунке.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Умеет отбирать и называть изобразительные материалы и инструменты.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Уверенно проводит линии, полосы, кольца, дуги.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Развито воображение, фантазия,  чувство цвета, формы.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Возникает желание придумывать новые композиции.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Использует знакомые </w:t>
            </w: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предметы</w:t>
            </w: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 в качестве художественных материалов.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Высказывает предпочтения по отношению к тематике изображения, материалам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Произошла активизация самостоятельной мыслительной и речевой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Принимает активное участи в конкурсах и показывает высокие результаты.</w:t>
            </w:r>
          </w:p>
        </w:tc>
      </w:tr>
    </w:tbl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b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Достижения: 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2020г.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Всероссийский конкурс детского рисунка «Юные грибники», диплом  3 степени за 3 место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2020г.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Международный конкурс детского рисунка «Забавные зверята»,  диплом за 2 место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2021г.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Всероссийский конкурс детского рисунка «Забавные штампики», диплом 2 степени за 2 место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b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Учебно-методический блок:</w:t>
      </w:r>
    </w:p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rPr>
          <w:rFonts w:ascii="Times New Roman" w:hAnsi="Times New Roman" w:eastAsia="Times New Roman"/>
          <w:color w:val="0D0D0D" w:themeColor="text1" w:themeTint="f2"/>
          <w:sz w:val="28"/>
          <w:szCs w:val="28"/>
        </w:rPr>
      </w:pPr>
      <w:r>
        <w:rPr>
          <w:rFonts w:eastAsia="Times New Roman" w:ascii="Times New Roman" w:hAnsi="Times New Roman"/>
          <w:color w:val="0D0D0D" w:themeColor="text1" w:themeTint="f2"/>
          <w:sz w:val="28"/>
          <w:szCs w:val="28"/>
        </w:rPr>
        <w:t>Учебные и методические пособия: научная, специальная, методическая литература;</w:t>
      </w:r>
    </w:p>
    <w:p>
      <w:pPr>
        <w:pStyle w:val="ListParagraph"/>
        <w:spacing w:lineRule="auto" w:line="240" w:beforeAutospacing="1" w:after="0"/>
        <w:ind w:left="984" w:hanging="0"/>
        <w:contextualSpacing/>
        <w:rPr>
          <w:rFonts w:ascii="Times New Roman" w:hAnsi="Times New Roman" w:eastAsia="Times New Roman"/>
          <w:color w:val="0D0D0D" w:themeColor="text1" w:themeTint="f2"/>
          <w:sz w:val="28"/>
          <w:szCs w:val="28"/>
        </w:rPr>
      </w:pPr>
      <w:r>
        <w:rPr>
          <w:rFonts w:eastAsia="Times New Roman" w:ascii="Times New Roman" w:hAnsi="Times New Roman"/>
          <w:color w:val="0D0D0D" w:themeColor="text1" w:themeTint="f2"/>
          <w:sz w:val="28"/>
          <w:szCs w:val="28"/>
        </w:rPr>
        <w:t>Материалы из опыта работы: образцы, схемы, шаблоны, альбомы, трафареты,  перспективные планы.</w:t>
      </w:r>
    </w:p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rPr>
          <w:rFonts w:ascii="Times New Roman" w:hAnsi="Times New Roman" w:eastAsia="Times New Roman"/>
          <w:color w:val="0D0D0D" w:themeColor="text1" w:themeTint="f2"/>
          <w:sz w:val="28"/>
          <w:szCs w:val="28"/>
        </w:rPr>
      </w:pPr>
      <w:r>
        <w:rPr>
          <w:rFonts w:eastAsia="Times New Roman" w:ascii="Times New Roman" w:hAnsi="Times New Roman"/>
          <w:color w:val="0D0D0D" w:themeColor="text1" w:themeTint="f2"/>
          <w:sz w:val="28"/>
          <w:szCs w:val="28"/>
        </w:rPr>
        <w:t>Список материалов и оборудования для занятий: листы бумаги различной фактуры, картон, простые и цветные карандаши, фломастеры, восковые мелки, гуашь, акварель, кисти трех размеров, тычки разных размеров и фактур, природный и бросовый материал.</w:t>
      </w:r>
    </w:p>
    <w:p>
      <w:pPr>
        <w:pStyle w:val="Normal"/>
        <w:spacing w:lineRule="auto" w:line="240" w:beforeAutospacing="1" w:after="0"/>
        <w:ind w:left="57" w:firstLine="567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Рекомендации родителям: </w:t>
      </w: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lang w:eastAsia="ru-RU"/>
        </w:rPr>
        <w:t>продолжить обучение в художественной школе.</w:t>
      </w:r>
    </w:p>
    <w:p>
      <w:pPr>
        <w:pStyle w:val="Normal"/>
        <w:spacing w:lineRule="auto" w:line="240" w:beforeAutospacing="1" w:after="158"/>
        <w:jc w:val="center"/>
        <w:rPr/>
      </w:pPr>
      <w:r>
        <w:rPr>
          <w:rFonts w:eastAsia="Times New Roman" w:cs="Times New Roman"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550210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sz w:val="28"/>
        <w:i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20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71d81"/>
    <w:rPr>
      <w:b/>
      <w:bCs/>
    </w:rPr>
  </w:style>
  <w:style w:type="character" w:styleId="Style14" w:customStyle="1">
    <w:name w:val="Без интервала Знак"/>
    <w:link w:val="a3"/>
    <w:uiPriority w:val="1"/>
    <w:qFormat/>
    <w:locked/>
    <w:rsid w:val="00cb1b1c"/>
    <w:rPr/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3e6cf0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3e6cf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ascii="Times New Roman" w:hAnsi="Times New Roman"/>
      <w:sz w:val="28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rFonts w:ascii="Times New Roman" w:hAnsi="Times New Roman"/>
      <w:b/>
      <w:i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4"/>
    <w:uiPriority w:val="1"/>
    <w:qFormat/>
    <w:rsid w:val="004c201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nhideWhenUsed/>
    <w:qFormat/>
    <w:rsid w:val="004c20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f5425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eastAsia="ru-RU"/>
    </w:rPr>
  </w:style>
  <w:style w:type="paragraph" w:styleId="Header">
    <w:name w:val="Header"/>
    <w:basedOn w:val="Normal"/>
    <w:link w:val="aa"/>
    <w:uiPriority w:val="99"/>
    <w:unhideWhenUsed/>
    <w:rsid w:val="003e6c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c"/>
    <w:uiPriority w:val="99"/>
    <w:unhideWhenUsed/>
    <w:rsid w:val="003e6c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c1a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EFBF-DB2D-40D6-8529-E1C42D6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Application>Trio_Office/6.2.8.2$Windows_x86 LibreOffice_project/</Application>
  <Pages>7</Pages>
  <Words>903</Words>
  <Characters>7073</Characters>
  <CharactersWithSpaces>8366</CharactersWithSpaces>
  <Paragraphs>109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2020-04-12T08:08:00Z</dcterms:created>
  <dc:creator>Admin</dc:creator>
  <dc:description/>
  <dc:language>ru-RU</dc:language>
  <cp:lastModifiedBy/>
  <cp:lastPrinted>2024-05-15T12:19:00Z</cp:lastPrinted>
  <dcterms:modified xsi:type="dcterms:W3CDTF">2024-07-15T14:47:52Z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