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0"/>
        <w:jc w:val="center"/>
        <w:textAlignment w:val="baseline"/>
        <w:outlineLvl w:val="5"/>
        <w:rPr>
          <w:rFonts w:ascii="Times New Roman" w:hAnsi="Times New Roman" w:eastAsia="Times New Roman" w:cs="Times New Roman"/>
          <w:caps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caps/>
          <w:sz w:val="29"/>
          <w:szCs w:val="29"/>
          <w:lang w:eastAsia="ru-RU"/>
        </w:rPr>
        <w:t>ПЕРСПЕКТИВЫ РАЗВИТИЯ СИСТЕМЫ ДОШКОЛЬНОГО ОБРАЗОВАНИЯ В РАМКАХ ФЕДЕРАЛЬНЫХ ГОСУДАРСТВЕННОГО ОБРАЗОВАТЕЛЬНОГО СТАНДАРТА ФГОС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0"/>
        <w:jc w:val="both"/>
        <w:textAlignment w:val="baseline"/>
        <w:outlineLvl w:val="5"/>
        <w:rPr>
          <w:rFonts w:ascii="Times New Roman" w:hAnsi="Times New Roman" w:eastAsia="Times New Roman" w:cs="Times New Roman"/>
          <w:caps/>
          <w:sz w:val="29"/>
          <w:szCs w:val="29"/>
          <w:lang w:eastAsia="ru-RU"/>
        </w:rPr>
      </w:pPr>
      <w:r>
        <w:rPr>
          <w:rFonts w:eastAsia="Times New Roman" w:cs="Times New Roman" w:ascii="Times New Roman" w:hAnsi="Times New Roman"/>
          <w:caps/>
          <w:sz w:val="29"/>
          <w:szCs w:val="29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Ключевая установка стандарта —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Стандарт учитывает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50" w:hanging="36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50" w:hanging="36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возможности освоения ребёнком программы на разных этапах её реализации.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1"/>
          <w:szCs w:val="21"/>
          <w:lang w:eastAsia="ru-RU"/>
        </w:rPr>
        <w:t>Каковы основные принципы устанавливает ФГОС ДО?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50" w:hanging="36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поддержка разнообразия детства;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50" w:hanging="36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сохранение уникальности и самоценности дошкольного детства;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50" w:hanging="36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полноценное проживание ребёнком всех этапов дошкольного детства, обогащение детского развития;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50" w:hanging="36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создания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Интеграция образовательных областей в педагогическом процессе ДОУ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450" w:hanging="36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Социально-коммуникативное развитие направлено на развитие коммуникативных навыков; развитие социального и эмоционального интеллекта, уважительного отношения и чувства принадлежности к своей семье, к сообществу детей и взрослых; формирование позитивных установок к различным видам труда и творчества; формирование основ безопасного поведения.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450" w:hanging="36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Познавательно-речевое развитие предполагает развитие любознательности и познавательной мотивации, воображения и творческой активности; формирование познавательных действий; формирование первичных представлений о себе, других людях, объектах окружающего мира; патриотическое воспитание;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450" w:hanging="36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Художественно-эстетическое развитие предполагает развитие предпосылок восприятия и понимания произведений искусства, мира природы; становление эстетического отношения к окружающему миру; реализацию самостоятельной творческой деятельности детей.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450" w:hanging="36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знакомство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ind w:left="450" w:hanging="36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Физическое развитие включает приобретение опыта в следующих видах деятельности детей: двигательной, формированию опорно-двигательной системы организма, развитию равновесия, координации движения, крупной и мелкой моторики обеих рук, формирование начальных представлений о некоторых видах спорта, овладение подвижными играми с правилами; становление ценностей здорового образа жизни.</w:t>
      </w:r>
    </w:p>
    <w:p>
      <w:pPr>
        <w:pStyle w:val="Normal"/>
        <w:shd w:val="clear" w:color="auto" w:fill="FFFFFF"/>
        <w:spacing w:lineRule="auto" w:line="240" w:before="0" w:after="225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Актуальность проектной деятельности при работе с дошкольниками.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Ребёнок по своей натуре исследователь. Неутолимая жажда новых приключений, любознательность, постоянное стремление детей наблюдать и экспериментировать с успехом проявляются в поисках деятельности. Один из наиболее эффективных методов организации поисков деятельности детей – метод проектирования. Главное его достоинство заключается в том, что детям предоставляется возможность самостоятельно или с небольшой помощью взрослых: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принять и освоить цель, актуальную для них;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выявить, установить реальные представления о различных сторонах изучаемого объекта;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решать творческие споры, достигать договорённости;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оказывать помощь участникам деятельности, делиться собственным опытом со сверстниками;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обсуждать результаты деятельности каждого члена творческой группы, не воспринимая чужие успехи как своё поражение.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Реализация подобных проектов показывает, что дети старшего возраста естественнонаучные понятия, далеко выходящие по сложности за пределы образовательной программы. Постепенное усложнение заданий позволяет выявить практически безграничные интеллектуальные возможности дошкольников в области экологии и естествознания. Руководителю проекта не удалось обнаружить потолка природоведческих знаний, дойдя до которого дети отказались бы работать. С предложенными заданиями они справляются легко, с огромным интересом, любопытством и, что особенно важно, при минимальной помощи взрослого. Это свидетельствует об успешной обучаемости дошкольников в процессе реализации проектной и исследовательской деятельности и позволяет предположить, что старший дошкольный возраст можно рассматривать как сенситивный период для восприятия общебиологических закономерностей.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При этом разнообразные экологические и естественнонаучные представления и знания, которые могут запомнить и понять дошкольники, не являются непосредственной целью обучения, а служат его побочным результатом. Рано или поздно эти знания дети получат в школе. Содействие формированию начальной деятельностной компетентности у детей старшего дошкольного возраста (умение ставить цель, отбирать необходимые средства для её осуществления, принимать решения, договариваться, прогнозировать результат) – вот актуальная проблема, которую необходимо решать педагогам дошкольного учреждения. Внедрение технологии проектирования в образовательный процесс дошкольного учреждения является одним из эффективных способов.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Комплексно-тематический принцип построения образовательного процесса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Воспитательно-образовательный процесс в ДОУ организован с  учетом контингента воспитанников, их индивидуальных и возрастных особенностей, социального заказа родителей.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При организации воспитательно-образовательного процесса учитывается единство воспитательных, развивающих и обучающих целей и задач, при этом решаются поставленные цели и задачи, избегая перегрузки детей, на необходимом и достаточно материале, максимально приближаясь к разумному «минимуму».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Тематический подход позволяет оптимально организовать образовательный процесс для детей с особыми потребностями.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Одной теме уделяется не менее одной недели. Оптимальный период—2-3 недели.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Тема  отражается в подборе материалов, находящихся в группе, и уголках развития.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В Программе «От рождения до школы» для каждой возрастной группы дано комплексно-тематическое планирование, которое рассматривается как примерное.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 xml:space="preserve">Отдельно выделена в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Программе культурно-досуговая деятельность. Развитие культурно-досуговой деятельности детей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(По материалам примерной основной общеобразовательной программы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«От рождения  до школы» под редакцией Н.Е. Вераксы, Т.С.Комаровой, М.А.Васильевой)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1"/>
          <w:szCs w:val="21"/>
          <w:lang w:eastAsia="ru-RU"/>
        </w:rPr>
        <w:t> 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1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1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1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Trio_Office/6.2.8.2$Windows_x86 LibreOffice_project/</Application>
  <Pages>2</Pages>
  <Words>841</Words>
  <Characters>6756</Characters>
  <CharactersWithSpaces>7562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2016-10-31T00:40:00Z</dcterms:created>
  <dc:creator>Наталья</dc:creator>
  <dc:description/>
  <dc:language>ru-RU</dc:language>
  <cp:lastModifiedBy/>
  <dcterms:modified xsi:type="dcterms:W3CDTF">2024-12-14T16:44:41Z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